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122D3" w14:textId="64EAC46E" w:rsidR="00595649" w:rsidRPr="00677B83" w:rsidRDefault="00595649" w:rsidP="00595649">
      <w:pPr>
        <w:pStyle w:val="Heading1"/>
        <w:spacing w:before="0"/>
      </w:pPr>
      <w:r w:rsidRPr="00677B83">
        <w:t>Suggested Specification</w:t>
      </w:r>
      <w:r w:rsidR="00051163">
        <w:t>s</w:t>
      </w:r>
      <w:bookmarkStart w:id="0" w:name="_GoBack"/>
      <w:bookmarkEnd w:id="0"/>
      <w:r w:rsidRPr="00677B83">
        <w:t xml:space="preserve"> </w:t>
      </w:r>
    </w:p>
    <w:p w14:paraId="4351D57D" w14:textId="099F6439" w:rsidR="00595649" w:rsidRDefault="00595649" w:rsidP="00595649">
      <w:pPr>
        <w:pStyle w:val="Heading1"/>
        <w:spacing w:before="0"/>
      </w:pPr>
      <w:r>
        <w:t>Bypass</w:t>
      </w:r>
      <w:r w:rsidR="00BA662E">
        <w:t xml:space="preserve"> Terminal Units</w:t>
      </w:r>
    </w:p>
    <w:p w14:paraId="609AF15E" w14:textId="03516D06" w:rsidR="00BC50B1" w:rsidRPr="00BC50B1" w:rsidRDefault="00BC50B1" w:rsidP="001502F5">
      <w:pPr>
        <w:pStyle w:val="Heading1"/>
        <w:spacing w:before="0"/>
      </w:pPr>
      <w:r w:rsidRPr="00BC50B1">
        <w:t>3400 Series</w:t>
      </w:r>
    </w:p>
    <w:p w14:paraId="0CE85DBB" w14:textId="77777777" w:rsidR="00595649" w:rsidRDefault="00595649" w:rsidP="00595649"/>
    <w:p w14:paraId="332A8B4D" w14:textId="5C42E216" w:rsidR="00BC50B1" w:rsidRPr="00BC50B1" w:rsidRDefault="00BC50B1" w:rsidP="001502F5">
      <w:pPr>
        <w:pStyle w:val="Heading2"/>
        <w:spacing w:before="0"/>
        <w:rPr>
          <w:sz w:val="22"/>
          <w:szCs w:val="22"/>
        </w:rPr>
      </w:pPr>
      <w:r w:rsidRPr="008E55F5">
        <w:rPr>
          <w:szCs w:val="22"/>
        </w:rPr>
        <w:t>Model 3400 • Basic Unit</w:t>
      </w:r>
    </w:p>
    <w:p w14:paraId="060220B2" w14:textId="77777777" w:rsidR="00BC50B1" w:rsidRDefault="00BC50B1" w:rsidP="00BC50B1">
      <w:pPr>
        <w:rPr>
          <w:rFonts w:asciiTheme="majorHAnsi" w:hAnsiTheme="majorHAnsi"/>
          <w:sz w:val="22"/>
          <w:szCs w:val="22"/>
        </w:rPr>
      </w:pPr>
    </w:p>
    <w:p w14:paraId="58C379A2" w14:textId="6B570FB2" w:rsidR="00BC50B1" w:rsidRPr="00521AB6" w:rsidRDefault="00BC50B1" w:rsidP="00BC50B1">
      <w:pPr>
        <w:rPr>
          <w:rFonts w:asciiTheme="majorHAnsi" w:hAnsiTheme="majorHAnsi"/>
          <w:color w:val="000000" w:themeColor="text1"/>
          <w:sz w:val="22"/>
          <w:szCs w:val="22"/>
        </w:rPr>
      </w:pPr>
      <w:r w:rsidRPr="00521AB6">
        <w:rPr>
          <w:rFonts w:asciiTheme="majorHAnsi" w:hAnsiTheme="majorHAnsi"/>
          <w:b/>
          <w:bCs/>
          <w:color w:val="000000" w:themeColor="text1"/>
          <w:sz w:val="22"/>
          <w:szCs w:val="22"/>
        </w:rPr>
        <w:t>General Information</w:t>
      </w:r>
    </w:p>
    <w:p w14:paraId="5E1E2B45" w14:textId="77777777" w:rsidR="00BC50B1" w:rsidRPr="00BC50B1" w:rsidRDefault="00BC50B1" w:rsidP="00BC50B1">
      <w:pPr>
        <w:rPr>
          <w:rFonts w:asciiTheme="majorHAnsi" w:hAnsiTheme="majorHAnsi"/>
          <w:sz w:val="22"/>
          <w:szCs w:val="22"/>
        </w:rPr>
      </w:pPr>
      <w:r w:rsidRPr="00BC50B1">
        <w:rPr>
          <w:rFonts w:asciiTheme="majorHAnsi" w:hAnsiTheme="majorHAnsi"/>
          <w:sz w:val="22"/>
          <w:szCs w:val="22"/>
        </w:rPr>
        <w:t>Provide 3400 Series variable air volume bypass terminal units as manufactured by Nailor Industries. Performance and capacities shall be as scheduled on the drawings.</w:t>
      </w:r>
    </w:p>
    <w:p w14:paraId="1E6C1486" w14:textId="77777777" w:rsidR="00BC50B1" w:rsidRDefault="00BC50B1" w:rsidP="00BC50B1">
      <w:pPr>
        <w:rPr>
          <w:rFonts w:asciiTheme="majorHAnsi" w:hAnsiTheme="majorHAnsi"/>
          <w:b/>
          <w:bCs/>
          <w:color w:val="4F81BD" w:themeColor="accent1"/>
          <w:sz w:val="22"/>
          <w:szCs w:val="22"/>
        </w:rPr>
      </w:pPr>
    </w:p>
    <w:p w14:paraId="466EEABB" w14:textId="07352F81" w:rsidR="00BC50B1" w:rsidRPr="00521AB6" w:rsidRDefault="00BC50B1" w:rsidP="00BC50B1">
      <w:pPr>
        <w:rPr>
          <w:rFonts w:asciiTheme="majorHAnsi" w:hAnsiTheme="majorHAnsi"/>
          <w:color w:val="000000" w:themeColor="text1"/>
          <w:sz w:val="22"/>
          <w:szCs w:val="22"/>
        </w:rPr>
      </w:pPr>
      <w:r w:rsidRPr="00521AB6">
        <w:rPr>
          <w:rFonts w:asciiTheme="majorHAnsi" w:hAnsiTheme="majorHAnsi"/>
          <w:b/>
          <w:bCs/>
          <w:color w:val="000000" w:themeColor="text1"/>
          <w:sz w:val="22"/>
          <w:szCs w:val="22"/>
        </w:rPr>
        <w:t>Construction</w:t>
      </w:r>
    </w:p>
    <w:p w14:paraId="282FDAA8" w14:textId="77777777" w:rsidR="00BC50B1" w:rsidRPr="00BC50B1" w:rsidRDefault="00BC50B1" w:rsidP="00BC50B1">
      <w:pPr>
        <w:rPr>
          <w:rFonts w:asciiTheme="majorHAnsi" w:hAnsiTheme="majorHAnsi"/>
          <w:sz w:val="22"/>
          <w:szCs w:val="22"/>
        </w:rPr>
      </w:pPr>
      <w:r w:rsidRPr="00BC50B1">
        <w:rPr>
          <w:rFonts w:asciiTheme="majorHAnsi" w:hAnsiTheme="majorHAnsi"/>
          <w:sz w:val="22"/>
          <w:szCs w:val="22"/>
        </w:rPr>
        <w:t>Unit casing shall be constructed of 22 ga. (0.86) zinc coated steel, acoustically and thermally lined with 3/4" (19) dual density insulation which meets the requirements of Standard NFPA 90A and UL 181. Units shall incorporate a heavy duty steel cylindrical flow diverter valve. Single blade pivoting dampers are not acceptable.</w:t>
      </w:r>
    </w:p>
    <w:p w14:paraId="4EE426E3" w14:textId="77777777" w:rsidR="00BC50B1" w:rsidRPr="00BC50B1" w:rsidRDefault="00BC50B1" w:rsidP="00BC50B1">
      <w:pPr>
        <w:rPr>
          <w:rFonts w:asciiTheme="majorHAnsi" w:hAnsiTheme="majorHAnsi"/>
          <w:sz w:val="22"/>
          <w:szCs w:val="22"/>
        </w:rPr>
      </w:pPr>
      <w:r w:rsidRPr="00BC50B1">
        <w:rPr>
          <w:rFonts w:asciiTheme="majorHAnsi" w:hAnsiTheme="majorHAnsi"/>
          <w:sz w:val="22"/>
          <w:szCs w:val="22"/>
        </w:rPr>
        <w:t>Units shall include integral inlet and bypass balancing dampers for field adjustment as standard components. Static pressure taps shall be provided to facilitate balancing.</w:t>
      </w:r>
    </w:p>
    <w:p w14:paraId="5B312450" w14:textId="77777777" w:rsidR="00BC50B1" w:rsidRDefault="00BC50B1" w:rsidP="00BC50B1">
      <w:pPr>
        <w:rPr>
          <w:rFonts w:asciiTheme="majorHAnsi" w:hAnsiTheme="majorHAnsi"/>
          <w:b/>
          <w:bCs/>
          <w:color w:val="4F81BD" w:themeColor="accent1"/>
          <w:sz w:val="22"/>
          <w:szCs w:val="22"/>
        </w:rPr>
      </w:pPr>
    </w:p>
    <w:p w14:paraId="21B4B3B9" w14:textId="284431A4" w:rsidR="00BC50B1" w:rsidRPr="00521AB6" w:rsidRDefault="00BC50B1" w:rsidP="00BC50B1">
      <w:pPr>
        <w:rPr>
          <w:rFonts w:asciiTheme="majorHAnsi" w:hAnsiTheme="majorHAnsi"/>
          <w:color w:val="000000" w:themeColor="text1"/>
          <w:sz w:val="22"/>
          <w:szCs w:val="22"/>
        </w:rPr>
      </w:pPr>
      <w:r w:rsidRPr="00521AB6">
        <w:rPr>
          <w:rFonts w:asciiTheme="majorHAnsi" w:hAnsiTheme="majorHAnsi"/>
          <w:b/>
          <w:bCs/>
          <w:color w:val="000000" w:themeColor="text1"/>
          <w:sz w:val="22"/>
          <w:szCs w:val="22"/>
        </w:rPr>
        <w:t>Analog Electronic Controls</w:t>
      </w:r>
    </w:p>
    <w:p w14:paraId="2C5F9135" w14:textId="77777777" w:rsidR="00BC50B1" w:rsidRPr="00BC50B1" w:rsidRDefault="00BC50B1" w:rsidP="00BC50B1">
      <w:pPr>
        <w:rPr>
          <w:rFonts w:asciiTheme="majorHAnsi" w:hAnsiTheme="majorHAnsi"/>
          <w:sz w:val="22"/>
          <w:szCs w:val="22"/>
        </w:rPr>
      </w:pPr>
      <w:r w:rsidRPr="00BC50B1">
        <w:rPr>
          <w:rFonts w:asciiTheme="majorHAnsi" w:hAnsiTheme="majorHAnsi"/>
          <w:sz w:val="22"/>
          <w:szCs w:val="22"/>
        </w:rPr>
        <w:t>Units shall be provided with a modulating electronic control package. The 24 volt reversible actuator shall be factory mounted direct to the damper shaft and shall include an adjustable minimum air volume end stop as a standard feature.</w:t>
      </w:r>
    </w:p>
    <w:p w14:paraId="69525F4A" w14:textId="77777777" w:rsidR="00BC50B1" w:rsidRPr="00BC50B1" w:rsidRDefault="00BC50B1" w:rsidP="00BC50B1">
      <w:pPr>
        <w:rPr>
          <w:rFonts w:asciiTheme="majorHAnsi" w:hAnsiTheme="majorHAnsi"/>
          <w:sz w:val="22"/>
          <w:szCs w:val="22"/>
        </w:rPr>
      </w:pPr>
      <w:r w:rsidRPr="00BC50B1">
        <w:rPr>
          <w:rFonts w:asciiTheme="majorHAnsi" w:hAnsiTheme="majorHAnsi"/>
          <w:sz w:val="22"/>
          <w:szCs w:val="22"/>
        </w:rPr>
        <w:t>The 24 volt modulating electronic thermostat for field mounting shall be supplied with a (°C) (°F) temperature scale. The thermostat shall be suitable for vertical wall mounting.</w:t>
      </w:r>
    </w:p>
    <w:p w14:paraId="181E8D33" w14:textId="77777777" w:rsidR="00BC50B1" w:rsidRPr="00BC50B1" w:rsidRDefault="00BC50B1" w:rsidP="00BC50B1">
      <w:pPr>
        <w:rPr>
          <w:rFonts w:asciiTheme="majorHAnsi" w:hAnsiTheme="majorHAnsi"/>
          <w:sz w:val="22"/>
          <w:szCs w:val="22"/>
        </w:rPr>
      </w:pPr>
      <w:r w:rsidRPr="00BC50B1">
        <w:rPr>
          <w:rFonts w:asciiTheme="majorHAnsi" w:hAnsiTheme="majorHAnsi"/>
          <w:sz w:val="22"/>
          <w:szCs w:val="22"/>
        </w:rPr>
        <w:t>The thermostat shall be microprocessor based and provide proportional plus integral control of airflow and reheat when specified.</w:t>
      </w:r>
    </w:p>
    <w:p w14:paraId="671BA5E8" w14:textId="77777777" w:rsidR="00BC50B1" w:rsidRPr="00BC50B1" w:rsidRDefault="00BC50B1" w:rsidP="00BC50B1">
      <w:pPr>
        <w:rPr>
          <w:rFonts w:asciiTheme="majorHAnsi" w:hAnsiTheme="majorHAnsi"/>
          <w:sz w:val="22"/>
          <w:szCs w:val="22"/>
        </w:rPr>
      </w:pPr>
      <w:r w:rsidRPr="00BC50B1">
        <w:rPr>
          <w:rFonts w:asciiTheme="majorHAnsi" w:hAnsiTheme="majorHAnsi"/>
          <w:sz w:val="22"/>
          <w:szCs w:val="22"/>
        </w:rPr>
        <w:t>A 115 to 24 volt 20 VA transformer shall be provided, complete with all necessary hardware for field mounting.</w:t>
      </w:r>
    </w:p>
    <w:p w14:paraId="2AB8A0F4" w14:textId="77777777" w:rsidR="00BC50B1" w:rsidRPr="00BC50B1" w:rsidRDefault="00BC50B1" w:rsidP="00BC50B1">
      <w:pPr>
        <w:rPr>
          <w:rFonts w:asciiTheme="majorHAnsi" w:hAnsiTheme="majorHAnsi"/>
          <w:sz w:val="22"/>
          <w:szCs w:val="22"/>
        </w:rPr>
      </w:pPr>
      <w:r w:rsidRPr="00BC50B1">
        <w:rPr>
          <w:rFonts w:asciiTheme="majorHAnsi" w:hAnsiTheme="majorHAnsi"/>
          <w:sz w:val="22"/>
          <w:szCs w:val="22"/>
        </w:rPr>
        <w:t>A changeover thermistor shall be provided with control packages designed to control both heating and cooling supply air.</w:t>
      </w:r>
    </w:p>
    <w:p w14:paraId="082035E0" w14:textId="77777777" w:rsidR="00BC50B1" w:rsidRDefault="00BC50B1" w:rsidP="00BC50B1">
      <w:pPr>
        <w:rPr>
          <w:rFonts w:asciiTheme="majorHAnsi" w:hAnsiTheme="majorHAnsi"/>
          <w:b/>
          <w:bCs/>
          <w:color w:val="4F81BD" w:themeColor="accent1"/>
          <w:sz w:val="22"/>
          <w:szCs w:val="22"/>
        </w:rPr>
      </w:pPr>
    </w:p>
    <w:p w14:paraId="08038B28" w14:textId="57162898" w:rsidR="00BC50B1" w:rsidRPr="00521AB6" w:rsidRDefault="00BC50B1" w:rsidP="00BC50B1">
      <w:pPr>
        <w:rPr>
          <w:rFonts w:asciiTheme="majorHAnsi" w:hAnsiTheme="majorHAnsi"/>
          <w:color w:val="000000" w:themeColor="text1"/>
          <w:sz w:val="22"/>
          <w:szCs w:val="22"/>
        </w:rPr>
      </w:pPr>
      <w:r w:rsidRPr="00521AB6">
        <w:rPr>
          <w:rFonts w:asciiTheme="majorHAnsi" w:hAnsiTheme="majorHAnsi"/>
          <w:b/>
          <w:bCs/>
          <w:color w:val="000000" w:themeColor="text1"/>
          <w:sz w:val="22"/>
          <w:szCs w:val="22"/>
        </w:rPr>
        <w:t>Pneumatic Controls</w:t>
      </w:r>
    </w:p>
    <w:p w14:paraId="0AFE4132" w14:textId="77777777" w:rsidR="00BC50B1" w:rsidRPr="00BC50B1" w:rsidRDefault="00BC50B1" w:rsidP="00BC50B1">
      <w:pPr>
        <w:rPr>
          <w:rFonts w:asciiTheme="majorHAnsi" w:hAnsiTheme="majorHAnsi"/>
          <w:sz w:val="22"/>
          <w:szCs w:val="22"/>
        </w:rPr>
      </w:pPr>
      <w:r w:rsidRPr="00BC50B1">
        <w:rPr>
          <w:rFonts w:asciiTheme="majorHAnsi" w:hAnsiTheme="majorHAnsi"/>
          <w:sz w:val="22"/>
          <w:szCs w:val="22"/>
        </w:rPr>
        <w:t>The control sequence shall be Direct acting (normally closed damper) or Reverse acting (normally open damper). All pneumatic actuators shall be furnished and factory installed by Nailor.</w:t>
      </w:r>
    </w:p>
    <w:p w14:paraId="26244977" w14:textId="77777777" w:rsidR="00BC50B1" w:rsidRDefault="00BC50B1" w:rsidP="00BC50B1">
      <w:pPr>
        <w:rPr>
          <w:rFonts w:asciiTheme="majorHAnsi" w:hAnsiTheme="majorHAnsi"/>
          <w:b/>
          <w:bCs/>
          <w:color w:val="4F81BD" w:themeColor="accent1"/>
          <w:sz w:val="22"/>
          <w:szCs w:val="22"/>
        </w:rPr>
      </w:pPr>
    </w:p>
    <w:p w14:paraId="5717CF77" w14:textId="533EAA9E" w:rsidR="00BC50B1" w:rsidRPr="00521AB6" w:rsidRDefault="00BC50B1" w:rsidP="00BC50B1">
      <w:pPr>
        <w:rPr>
          <w:rFonts w:asciiTheme="majorHAnsi" w:hAnsiTheme="majorHAnsi"/>
          <w:color w:val="000000" w:themeColor="text1"/>
          <w:sz w:val="22"/>
          <w:szCs w:val="22"/>
        </w:rPr>
      </w:pPr>
      <w:r w:rsidRPr="00521AB6">
        <w:rPr>
          <w:rFonts w:asciiTheme="majorHAnsi" w:hAnsiTheme="majorHAnsi"/>
          <w:b/>
          <w:bCs/>
          <w:color w:val="000000" w:themeColor="text1"/>
          <w:sz w:val="22"/>
          <w:szCs w:val="22"/>
        </w:rPr>
        <w:t>Water Reheat Coils</w:t>
      </w:r>
    </w:p>
    <w:p w14:paraId="477ED9D4" w14:textId="77777777" w:rsidR="00BC50B1" w:rsidRPr="00BC50B1" w:rsidRDefault="00BC50B1" w:rsidP="00BC50B1">
      <w:pPr>
        <w:rPr>
          <w:rFonts w:asciiTheme="majorHAnsi" w:hAnsiTheme="majorHAnsi"/>
          <w:sz w:val="22"/>
          <w:szCs w:val="22"/>
        </w:rPr>
      </w:pPr>
      <w:r w:rsidRPr="00BC50B1">
        <w:rPr>
          <w:rFonts w:asciiTheme="majorHAnsi" w:hAnsiTheme="majorHAnsi"/>
          <w:sz w:val="22"/>
          <w:szCs w:val="22"/>
        </w:rPr>
        <w:t>Hot water reheat units as scheduled shall include 1-row and/or 2-row coils. Coil capacities shall be as scheduled. A low-leakage access door shall be provided to allow cleaning and inspection of the coil. Coils shall be factory mounted on the discharge of the unit with slip and drive connections.</w:t>
      </w:r>
    </w:p>
    <w:p w14:paraId="68776C6F" w14:textId="77777777" w:rsidR="00BC50B1" w:rsidRPr="00BC50B1" w:rsidRDefault="00BC50B1" w:rsidP="00BC50B1">
      <w:pPr>
        <w:rPr>
          <w:rFonts w:asciiTheme="majorHAnsi" w:hAnsiTheme="majorHAnsi"/>
          <w:sz w:val="22"/>
          <w:szCs w:val="22"/>
        </w:rPr>
      </w:pPr>
      <w:r w:rsidRPr="00BC50B1">
        <w:rPr>
          <w:rFonts w:asciiTheme="majorHAnsi" w:hAnsiTheme="majorHAnsi"/>
          <w:sz w:val="22"/>
          <w:szCs w:val="22"/>
        </w:rPr>
        <w:t>The coils shall be aluminum plate fin with copper tubes and sweat connections. Coil connections shall be right hand or left hand as detailed on drawings. Control valves, automatic air vents and drain vents, if required, shall be supplied and field installed by others.</w:t>
      </w:r>
    </w:p>
    <w:p w14:paraId="09C89217" w14:textId="77777777" w:rsidR="00BC50B1" w:rsidRDefault="00BC50B1" w:rsidP="00BC50B1">
      <w:pPr>
        <w:rPr>
          <w:rFonts w:asciiTheme="majorHAnsi" w:hAnsiTheme="majorHAnsi"/>
          <w:b/>
          <w:bCs/>
          <w:color w:val="4F81BD" w:themeColor="accent1"/>
          <w:sz w:val="22"/>
          <w:szCs w:val="22"/>
        </w:rPr>
      </w:pPr>
    </w:p>
    <w:p w14:paraId="4887D709" w14:textId="52E72D7A" w:rsidR="00BC50B1" w:rsidRPr="00521AB6" w:rsidRDefault="00BC50B1" w:rsidP="00BC50B1">
      <w:pPr>
        <w:rPr>
          <w:rFonts w:asciiTheme="majorHAnsi" w:hAnsiTheme="majorHAnsi"/>
          <w:color w:val="000000" w:themeColor="text1"/>
          <w:sz w:val="22"/>
          <w:szCs w:val="22"/>
        </w:rPr>
      </w:pPr>
      <w:r w:rsidRPr="00521AB6">
        <w:rPr>
          <w:rFonts w:asciiTheme="majorHAnsi" w:hAnsiTheme="majorHAnsi"/>
          <w:b/>
          <w:bCs/>
          <w:color w:val="000000" w:themeColor="text1"/>
          <w:sz w:val="22"/>
          <w:szCs w:val="22"/>
        </w:rPr>
        <w:t>Electric Reheat Coils</w:t>
      </w:r>
    </w:p>
    <w:p w14:paraId="387338AB" w14:textId="1E513FA6" w:rsidR="00FB1528" w:rsidRPr="00FB1528" w:rsidRDefault="00BC50B1" w:rsidP="00BC50B1">
      <w:pPr>
        <w:rPr>
          <w:rFonts w:asciiTheme="majorHAnsi" w:hAnsiTheme="majorHAnsi"/>
          <w:sz w:val="22"/>
          <w:szCs w:val="22"/>
        </w:rPr>
      </w:pPr>
      <w:r w:rsidRPr="00BC50B1">
        <w:rPr>
          <w:rFonts w:asciiTheme="majorHAnsi" w:hAnsiTheme="majorHAnsi"/>
          <w:sz w:val="22"/>
          <w:szCs w:val="22"/>
        </w:rPr>
        <w:t>Electric reheat coils shall be ETL listed. They shall be factory mounted on the unit discharge in an extended attenuation section. Heating capacities and control components shall be as scheduled on the drawings.</w:t>
      </w:r>
    </w:p>
    <w:p w14:paraId="14947BFA" w14:textId="77777777" w:rsidR="00FB1528" w:rsidRPr="006D65FF" w:rsidRDefault="00FB1528" w:rsidP="007939FA">
      <w:pPr>
        <w:rPr>
          <w:rFonts w:asciiTheme="majorHAnsi" w:hAnsiTheme="majorHAnsi"/>
          <w:sz w:val="22"/>
          <w:szCs w:val="22"/>
        </w:rPr>
      </w:pPr>
    </w:p>
    <w:sectPr w:rsidR="00FB1528" w:rsidRPr="006D65FF" w:rsidSect="007B5A2F">
      <w:headerReference w:type="default" r:id="rId8"/>
      <w:footerReference w:type="default" r:id="rId9"/>
      <w:pgSz w:w="12240" w:h="15840"/>
      <w:pgMar w:top="1224" w:right="1080" w:bottom="446" w:left="1080" w:header="0" w:footer="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53C00" w14:textId="77777777" w:rsidR="00957185" w:rsidRDefault="00957185" w:rsidP="00D96F29">
      <w:r>
        <w:separator/>
      </w:r>
    </w:p>
  </w:endnote>
  <w:endnote w:type="continuationSeparator" w:id="0">
    <w:p w14:paraId="0F3DC152" w14:textId="77777777" w:rsidR="00957185" w:rsidRDefault="00957185" w:rsidP="00D96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A2278" w14:textId="3282DF84" w:rsidR="00957185" w:rsidRDefault="00957185">
    <w:pPr>
      <w:tabs>
        <w:tab w:val="center" w:pos="4550"/>
        <w:tab w:val="left" w:pos="5818"/>
      </w:tabs>
      <w:ind w:right="260"/>
      <w:jc w:val="right"/>
      <w:rPr>
        <w:color w:val="0F243E" w:themeColor="text2" w:themeShade="80"/>
      </w:rPr>
    </w:pPr>
    <w:r>
      <w:rPr>
        <w:color w:val="548DD4" w:themeColor="text2" w:themeTint="99"/>
        <w:spacing w:val="60"/>
      </w:rPr>
      <w:t>Page</w:t>
    </w:r>
    <w:r>
      <w:rPr>
        <w:color w:val="548DD4" w:themeColor="text2" w:themeTint="99"/>
      </w:rPr>
      <w:t xml:space="preserve"> </w:t>
    </w:r>
    <w:r>
      <w:rPr>
        <w:color w:val="17365D" w:themeColor="text2" w:themeShade="BF"/>
      </w:rPr>
      <w:fldChar w:fldCharType="begin"/>
    </w:r>
    <w:r>
      <w:rPr>
        <w:color w:val="17365D" w:themeColor="text2" w:themeShade="BF"/>
      </w:rPr>
      <w:instrText xml:space="preserve"> PAGE   \* MERGEFORMAT </w:instrText>
    </w:r>
    <w:r>
      <w:rPr>
        <w:color w:val="17365D" w:themeColor="text2" w:themeShade="BF"/>
      </w:rPr>
      <w:fldChar w:fldCharType="separate"/>
    </w:r>
    <w:r w:rsidR="00051163">
      <w:rPr>
        <w:noProof/>
        <w:color w:val="17365D" w:themeColor="text2" w:themeShade="BF"/>
      </w:rPr>
      <w:t>1</w:t>
    </w:r>
    <w:r>
      <w:rPr>
        <w:color w:val="17365D" w:themeColor="text2" w:themeShade="BF"/>
      </w:rPr>
      <w:fldChar w:fldCharType="end"/>
    </w:r>
    <w:r>
      <w:rPr>
        <w:color w:val="17365D" w:themeColor="text2" w:themeShade="BF"/>
      </w:rPr>
      <w:t xml:space="preserve"> | </w:t>
    </w:r>
    <w:r>
      <w:rPr>
        <w:color w:val="17365D" w:themeColor="text2" w:themeShade="BF"/>
      </w:rPr>
      <w:fldChar w:fldCharType="begin"/>
    </w:r>
    <w:r>
      <w:rPr>
        <w:color w:val="17365D" w:themeColor="text2" w:themeShade="BF"/>
      </w:rPr>
      <w:instrText xml:space="preserve"> NUMPAGES  \* Arabic  \* MERGEFORMAT </w:instrText>
    </w:r>
    <w:r>
      <w:rPr>
        <w:color w:val="17365D" w:themeColor="text2" w:themeShade="BF"/>
      </w:rPr>
      <w:fldChar w:fldCharType="separate"/>
    </w:r>
    <w:r w:rsidR="00051163">
      <w:rPr>
        <w:noProof/>
        <w:color w:val="17365D" w:themeColor="text2" w:themeShade="BF"/>
      </w:rPr>
      <w:t>1</w:t>
    </w:r>
    <w:r>
      <w:rPr>
        <w:color w:val="17365D" w:themeColor="text2" w:themeShade="BF"/>
      </w:rPr>
      <w:fldChar w:fldCharType="end"/>
    </w:r>
  </w:p>
  <w:p w14:paraId="394DF346" w14:textId="77777777" w:rsidR="00957185" w:rsidRDefault="00957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379A8" w14:textId="77777777" w:rsidR="00957185" w:rsidRDefault="00957185" w:rsidP="00D96F29">
      <w:r>
        <w:separator/>
      </w:r>
    </w:p>
  </w:footnote>
  <w:footnote w:type="continuationSeparator" w:id="0">
    <w:p w14:paraId="3B89069B" w14:textId="77777777" w:rsidR="00957185" w:rsidRDefault="00957185" w:rsidP="00D96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42492" w14:textId="5CCAA8D8" w:rsidR="00957185" w:rsidRPr="00251456" w:rsidRDefault="00957185" w:rsidP="00D96F29">
    <w:pPr>
      <w:pStyle w:val="Heading1"/>
      <w:jc w:val="both"/>
      <w:rPr>
        <w:u w:val="single"/>
      </w:rPr>
    </w:pPr>
    <w:r w:rsidRPr="00D6756F">
      <w:rPr>
        <w:noProof/>
        <w:szCs w:val="33"/>
        <w:u w:val="single"/>
      </w:rPr>
      <w:drawing>
        <wp:anchor distT="0" distB="0" distL="114300" distR="114300" simplePos="0" relativeHeight="251659264" behindDoc="0" locked="0" layoutInCell="1" allowOverlap="1" wp14:anchorId="59E33C69" wp14:editId="2246FBD9">
          <wp:simplePos x="0" y="0"/>
          <wp:positionH relativeFrom="column">
            <wp:posOffset>5335905</wp:posOffset>
          </wp:positionH>
          <wp:positionV relativeFrom="paragraph">
            <wp:posOffset>213360</wp:posOffset>
          </wp:positionV>
          <wp:extent cx="1103965" cy="318110"/>
          <wp:effectExtent l="0" t="0" r="1270" b="635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965" cy="318110"/>
                  </a:xfrm>
                  <a:prstGeom prst="rect">
                    <a:avLst/>
                  </a:prstGeom>
                  <a:noFill/>
                </pic:spPr>
              </pic:pic>
            </a:graphicData>
          </a:graphic>
          <wp14:sizeRelH relativeFrom="page">
            <wp14:pctWidth>0</wp14:pctWidth>
          </wp14:sizeRelH>
          <wp14:sizeRelV relativeFrom="page">
            <wp14:pctHeight>0</wp14:pctHeight>
          </wp14:sizeRelV>
        </wp:anchor>
      </w:drawing>
    </w:r>
    <w:r w:rsidRPr="00D6756F">
      <w:rPr>
        <w:sz w:val="2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22F7F"/>
    <w:multiLevelType w:val="hybridMultilevel"/>
    <w:tmpl w:val="3D92995A"/>
    <w:lvl w:ilvl="0" w:tplc="AA1ED69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AF4"/>
    <w:rsid w:val="00051163"/>
    <w:rsid w:val="000556F3"/>
    <w:rsid w:val="00067C5A"/>
    <w:rsid w:val="000A32C4"/>
    <w:rsid w:val="000C47E8"/>
    <w:rsid w:val="000F3685"/>
    <w:rsid w:val="001138AA"/>
    <w:rsid w:val="001367EE"/>
    <w:rsid w:val="00137423"/>
    <w:rsid w:val="00145F09"/>
    <w:rsid w:val="001502F5"/>
    <w:rsid w:val="0015161B"/>
    <w:rsid w:val="00182A26"/>
    <w:rsid w:val="00183301"/>
    <w:rsid w:val="00190A01"/>
    <w:rsid w:val="00192ED9"/>
    <w:rsid w:val="001A3A14"/>
    <w:rsid w:val="001F65AC"/>
    <w:rsid w:val="00251456"/>
    <w:rsid w:val="00293FD4"/>
    <w:rsid w:val="002A1BB0"/>
    <w:rsid w:val="002C2408"/>
    <w:rsid w:val="002F6EAA"/>
    <w:rsid w:val="00353367"/>
    <w:rsid w:val="00384852"/>
    <w:rsid w:val="003D3AD7"/>
    <w:rsid w:val="004271CD"/>
    <w:rsid w:val="004467B2"/>
    <w:rsid w:val="004556C2"/>
    <w:rsid w:val="004742EC"/>
    <w:rsid w:val="00490FAD"/>
    <w:rsid w:val="004D2D57"/>
    <w:rsid w:val="00521AB6"/>
    <w:rsid w:val="00524AAB"/>
    <w:rsid w:val="00535B8F"/>
    <w:rsid w:val="00536D96"/>
    <w:rsid w:val="005421C7"/>
    <w:rsid w:val="00595649"/>
    <w:rsid w:val="005B6E00"/>
    <w:rsid w:val="005E1522"/>
    <w:rsid w:val="005E4FED"/>
    <w:rsid w:val="006100FB"/>
    <w:rsid w:val="00613A75"/>
    <w:rsid w:val="00645E40"/>
    <w:rsid w:val="0068188C"/>
    <w:rsid w:val="006B138C"/>
    <w:rsid w:val="006C23C8"/>
    <w:rsid w:val="006D65FF"/>
    <w:rsid w:val="0070323B"/>
    <w:rsid w:val="007040D3"/>
    <w:rsid w:val="0072737A"/>
    <w:rsid w:val="00763E58"/>
    <w:rsid w:val="0076422B"/>
    <w:rsid w:val="0077269A"/>
    <w:rsid w:val="007738BA"/>
    <w:rsid w:val="0077520C"/>
    <w:rsid w:val="00784C67"/>
    <w:rsid w:val="007939FA"/>
    <w:rsid w:val="00795AF4"/>
    <w:rsid w:val="007A423F"/>
    <w:rsid w:val="007B5A2F"/>
    <w:rsid w:val="007D10F9"/>
    <w:rsid w:val="007F4DD2"/>
    <w:rsid w:val="007F5E7D"/>
    <w:rsid w:val="00821EAD"/>
    <w:rsid w:val="00833933"/>
    <w:rsid w:val="00851940"/>
    <w:rsid w:val="008660FD"/>
    <w:rsid w:val="0088144B"/>
    <w:rsid w:val="008818D5"/>
    <w:rsid w:val="008D10C5"/>
    <w:rsid w:val="008E55F5"/>
    <w:rsid w:val="008F3E1C"/>
    <w:rsid w:val="00914D2F"/>
    <w:rsid w:val="00947D36"/>
    <w:rsid w:val="00957185"/>
    <w:rsid w:val="00982EBC"/>
    <w:rsid w:val="00991972"/>
    <w:rsid w:val="00991D49"/>
    <w:rsid w:val="009E7E59"/>
    <w:rsid w:val="009F6563"/>
    <w:rsid w:val="00A00837"/>
    <w:rsid w:val="00A10A99"/>
    <w:rsid w:val="00A15CFB"/>
    <w:rsid w:val="00A15F1C"/>
    <w:rsid w:val="00AA4211"/>
    <w:rsid w:val="00AC13C4"/>
    <w:rsid w:val="00AC24C9"/>
    <w:rsid w:val="00AC28D2"/>
    <w:rsid w:val="00AF416C"/>
    <w:rsid w:val="00AF4E17"/>
    <w:rsid w:val="00B0660A"/>
    <w:rsid w:val="00B210F6"/>
    <w:rsid w:val="00B36D2B"/>
    <w:rsid w:val="00BA4B0F"/>
    <w:rsid w:val="00BA662E"/>
    <w:rsid w:val="00BC50B1"/>
    <w:rsid w:val="00BE53C8"/>
    <w:rsid w:val="00C62B42"/>
    <w:rsid w:val="00C95BC4"/>
    <w:rsid w:val="00CC1569"/>
    <w:rsid w:val="00CE6203"/>
    <w:rsid w:val="00D17DDA"/>
    <w:rsid w:val="00D65F8E"/>
    <w:rsid w:val="00D6756F"/>
    <w:rsid w:val="00D8586C"/>
    <w:rsid w:val="00D96F29"/>
    <w:rsid w:val="00DA7F0D"/>
    <w:rsid w:val="00DD445E"/>
    <w:rsid w:val="00E15AFB"/>
    <w:rsid w:val="00E279DC"/>
    <w:rsid w:val="00E44385"/>
    <w:rsid w:val="00E57F7C"/>
    <w:rsid w:val="00E62492"/>
    <w:rsid w:val="00E64676"/>
    <w:rsid w:val="00E80FD2"/>
    <w:rsid w:val="00EA200B"/>
    <w:rsid w:val="00EB023D"/>
    <w:rsid w:val="00EB3903"/>
    <w:rsid w:val="00EC4E02"/>
    <w:rsid w:val="00EC4FD7"/>
    <w:rsid w:val="00F31CC5"/>
    <w:rsid w:val="00F37162"/>
    <w:rsid w:val="00F372A6"/>
    <w:rsid w:val="00F420EA"/>
    <w:rsid w:val="00F46809"/>
    <w:rsid w:val="00F83F61"/>
    <w:rsid w:val="00F95971"/>
    <w:rsid w:val="00FB1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65D63FFC"/>
  <w14:defaultImageDpi w14:val="300"/>
  <w15:docId w15:val="{B3BD925A-9BCF-4E4A-8489-C8293969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00B"/>
  </w:style>
  <w:style w:type="paragraph" w:styleId="Heading1">
    <w:name w:val="heading 1"/>
    <w:basedOn w:val="Normal"/>
    <w:next w:val="Normal"/>
    <w:link w:val="Heading1Char"/>
    <w:uiPriority w:val="9"/>
    <w:qFormat/>
    <w:rsid w:val="0088144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814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8144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C4FD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8144B"/>
  </w:style>
  <w:style w:type="character" w:customStyle="1" w:styleId="Heading1Char">
    <w:name w:val="Heading 1 Char"/>
    <w:basedOn w:val="DefaultParagraphFont"/>
    <w:link w:val="Heading1"/>
    <w:uiPriority w:val="9"/>
    <w:rsid w:val="0088144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8144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8144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C4FD7"/>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D96F29"/>
    <w:pPr>
      <w:tabs>
        <w:tab w:val="center" w:pos="4680"/>
        <w:tab w:val="right" w:pos="9360"/>
      </w:tabs>
    </w:pPr>
  </w:style>
  <w:style w:type="character" w:customStyle="1" w:styleId="HeaderChar">
    <w:name w:val="Header Char"/>
    <w:basedOn w:val="DefaultParagraphFont"/>
    <w:link w:val="Header"/>
    <w:uiPriority w:val="99"/>
    <w:rsid w:val="00D96F29"/>
  </w:style>
  <w:style w:type="paragraph" w:styleId="Footer">
    <w:name w:val="footer"/>
    <w:basedOn w:val="Normal"/>
    <w:link w:val="FooterChar"/>
    <w:uiPriority w:val="99"/>
    <w:unhideWhenUsed/>
    <w:rsid w:val="00D96F29"/>
    <w:pPr>
      <w:tabs>
        <w:tab w:val="center" w:pos="4680"/>
        <w:tab w:val="right" w:pos="9360"/>
      </w:tabs>
    </w:pPr>
  </w:style>
  <w:style w:type="character" w:customStyle="1" w:styleId="FooterChar">
    <w:name w:val="Footer Char"/>
    <w:basedOn w:val="DefaultParagraphFont"/>
    <w:link w:val="Footer"/>
    <w:uiPriority w:val="99"/>
    <w:rsid w:val="00D96F29"/>
  </w:style>
  <w:style w:type="paragraph" w:styleId="ListParagraph">
    <w:name w:val="List Paragraph"/>
    <w:basedOn w:val="Normal"/>
    <w:uiPriority w:val="34"/>
    <w:qFormat/>
    <w:rsid w:val="00EC4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9C724D82262004D93B35DB7FB123ABF" ma:contentTypeVersion="5" ma:contentTypeDescription="Create a new document." ma:contentTypeScope="" ma:versionID="3f247cd4b23c5ff4e2d10a94868f37b1">
  <xsd:schema xmlns:xsd="http://www.w3.org/2001/XMLSchema" xmlns:xs="http://www.w3.org/2001/XMLSchema" xmlns:p="http://schemas.microsoft.com/office/2006/metadata/properties" xmlns:ns2="94dc3674-b0cd-493a-a175-e9462618c63f" xmlns:ns3="31d75a69-2ce2-4afb-a44e-5ba597ec62c6" xmlns:ns4="f32d8098-bf75-4483-bde7-d12807272002" targetNamespace="http://schemas.microsoft.com/office/2006/metadata/properties" ma:root="true" ma:fieldsID="3d4f03c60f81aad92efdc19ac4ee2378" ns2:_="" ns3:_="" ns4:_="">
    <xsd:import namespace="94dc3674-b0cd-493a-a175-e9462618c63f"/>
    <xsd:import namespace="31d75a69-2ce2-4afb-a44e-5ba597ec62c6"/>
    <xsd:import namespace="f32d8098-bf75-4483-bde7-d12807272002"/>
    <xsd:element name="properties">
      <xsd:complexType>
        <xsd:sequence>
          <xsd:element name="documentManagement">
            <xsd:complexType>
              <xsd:all>
                <xsd:element ref="ns2:Level" minOccurs="0"/>
                <xsd:element ref="ns3:SharedWithUsers" minOccurs="0"/>
                <xsd:element ref="ns4:SharedWithDetail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c3674-b0cd-493a-a175-e9462618c63f" elementFormDefault="qualified">
    <xsd:import namespace="http://schemas.microsoft.com/office/2006/documentManagement/types"/>
    <xsd:import namespace="http://schemas.microsoft.com/office/infopath/2007/PartnerControls"/>
    <xsd:element name="Level" ma:index="8" nillable="true" ma:displayName="Level" ma:format="Dropdown" ma:internalName="Level">
      <xsd:simpleType>
        <xsd:restriction base="dms:Choice">
          <xsd:enumeration value="1 - Catalog"/>
          <xsd:enumeration value="2 - Product Line"/>
          <xsd:enumeration value="3 - Model Series"/>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d75a69-2ce2-4afb-a44e-5ba597ec62c6"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d8098-bf75-4483-bde7-d12807272002"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evel xmlns="94dc3674-b0cd-493a-a175-e9462618c63f" xsi:nil="true"/>
  </documentManagement>
</p:properties>
</file>

<file path=customXml/itemProps1.xml><?xml version="1.0" encoding="utf-8"?>
<ds:datastoreItem xmlns:ds="http://schemas.openxmlformats.org/officeDocument/2006/customXml" ds:itemID="{941BCEA5-E6CD-4910-82D6-63BA88A3BAD1}">
  <ds:schemaRefs>
    <ds:schemaRef ds:uri="http://schemas.openxmlformats.org/officeDocument/2006/bibliography"/>
  </ds:schemaRefs>
</ds:datastoreItem>
</file>

<file path=customXml/itemProps2.xml><?xml version="1.0" encoding="utf-8"?>
<ds:datastoreItem xmlns:ds="http://schemas.openxmlformats.org/officeDocument/2006/customXml" ds:itemID="{289D168C-049B-4F1B-8841-709124303409}"/>
</file>

<file path=customXml/itemProps3.xml><?xml version="1.0" encoding="utf-8"?>
<ds:datastoreItem xmlns:ds="http://schemas.openxmlformats.org/officeDocument/2006/customXml" ds:itemID="{A81FFA22-DE81-4E1B-95F6-465B7115C0BC}"/>
</file>

<file path=customXml/itemProps4.xml><?xml version="1.0" encoding="utf-8"?>
<ds:datastoreItem xmlns:ds="http://schemas.openxmlformats.org/officeDocument/2006/customXml" ds:itemID="{08EC888A-D067-4BC3-B427-06CC3BDC19A2}"/>
</file>

<file path=docProps/app.xml><?xml version="1.0" encoding="utf-8"?>
<Properties xmlns="http://schemas.openxmlformats.org/officeDocument/2006/extended-properties" xmlns:vt="http://schemas.openxmlformats.org/officeDocument/2006/docPropsVTypes">
  <Template>Normal</Template>
  <TotalTime>6</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Nailor Industries</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Diersen</dc:creator>
  <cp:keywords/>
  <dc:description/>
  <cp:lastModifiedBy>Mony Chowdhury</cp:lastModifiedBy>
  <cp:revision>8</cp:revision>
  <dcterms:created xsi:type="dcterms:W3CDTF">2017-02-06T14:53:00Z</dcterms:created>
  <dcterms:modified xsi:type="dcterms:W3CDTF">2017-09-28T16:02:00Z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0x01010099C724D82262004D93B35DB7FB123ABF</vt:lpwstr>
  </property>
</Properties>
</file>